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4EA1ABE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876E6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PRATO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0B492DCD" w14:textId="77777777" w:rsidR="00FF0DEB" w:rsidRDefault="00D45692" w:rsidP="00FF0DEB">
      <w:pPr>
        <w:spacing w:before="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FF0DEB" w:rsidRPr="00876830">
        <w:rPr>
          <w:szCs w:val="18"/>
        </w:rPr>
        <w:t xml:space="preserve">pubblicazione sul sito web </w:t>
      </w:r>
      <w:hyperlink r:id="rId8" w:history="1">
        <w:r w:rsidR="00FF0DE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FF0DEB">
        <w:rPr>
          <w:rStyle w:val="Collegamentoipertestuale"/>
          <w:color w:val="auto"/>
          <w:szCs w:val="18"/>
        </w:rPr>
        <w:t xml:space="preserve"> </w:t>
      </w:r>
      <w:r w:rsidR="00FF0DEB" w:rsidRPr="00876830">
        <w:rPr>
          <w:szCs w:val="18"/>
        </w:rPr>
        <w:t>(con contemporanea visualizzazione sul sito web del Tribunale e/o della Corte d’Appello, ove gestiti dalla società)</w:t>
      </w:r>
      <w:r w:rsidR="00FF0DEB">
        <w:rPr>
          <w:rStyle w:val="Collegamentoipertestuale"/>
          <w:color w:val="auto"/>
          <w:szCs w:val="18"/>
          <w:u w:val="none"/>
        </w:rPr>
        <w:t xml:space="preserve">, </w:t>
      </w:r>
      <w:r w:rsidR="00FF0DEB">
        <w:rPr>
          <w:szCs w:val="18"/>
        </w:rPr>
        <w:t>sull’App “Aste Giudiziarie”, sul periodico quindicinale “Aste Giudiziarie” in versione digitale e sulla vetri</w:t>
      </w:r>
      <w:r w:rsidR="00FF0DEB" w:rsidRPr="001373A3">
        <w:rPr>
          <w:szCs w:val="18"/>
        </w:rPr>
        <w:t xml:space="preserve">na immobiliare su </w:t>
      </w:r>
      <w:hyperlink r:id="rId9" w:history="1">
        <w:r w:rsidR="00FF0DEB"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  <w:r w:rsidR="00FF0DEB" w:rsidRPr="00876830">
        <w:rPr>
          <w:szCs w:val="18"/>
        </w:rPr>
        <w:br/>
      </w:r>
    </w:p>
    <w:p w14:paraId="7657769D" w14:textId="048F5F57" w:rsidR="00D14D18" w:rsidRDefault="00D14D18" w:rsidP="00FF0DEB">
      <w:pPr>
        <w:spacing w:before="0" w:after="0"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0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647FEDF0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FF0DEB">
        <w:rPr>
          <w:szCs w:val="18"/>
        </w:rPr>
        <w:t>,</w:t>
      </w:r>
      <w:r>
        <w:rPr>
          <w:szCs w:val="18"/>
        </w:rPr>
        <w:t xml:space="preserve"> BAKECA.IT </w:t>
      </w:r>
      <w:r w:rsidR="00FF0DEB">
        <w:rPr>
          <w:szCs w:val="18"/>
        </w:rPr>
        <w:t xml:space="preserve">e SUBITO.IT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76E6F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0DEB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1937</Words>
  <Characters>16214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2023-08-29T10:20:00Z</cp:lastPrinted>
  <dcterms:created xsi:type="dcterms:W3CDTF">2024-02-06T15:54:00Z</dcterms:created>
  <dcterms:modified xsi:type="dcterms:W3CDTF">2024-02-06T15:54:00Z</dcterms:modified>
</cp:coreProperties>
</file>